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D3" w:rsidRPr="009E0661" w:rsidRDefault="00714DEB" w:rsidP="009E0661">
      <w:pPr>
        <w:pStyle w:val="Heading2"/>
        <w:ind w:firstLine="0"/>
        <w:rPr>
          <w:rFonts w:hint="eastAsia"/>
        </w:rPr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2"/>
        <w:gridCol w:w="447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14DEB" w:rsidRPr="009E0661" w:rsidRDefault="00714DEB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hint="eastAsia"/>
              </w:rPr>
            </w:pPr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Poznanie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zasad, metod i form realizacji treści środowiskowych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i przyrodniczych. 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Samodzielne projektowanie i prowadzenie zajęć z zakresu edukacji przyrodniczej i środowiskowej.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Uświadomienie konieczności poznania metodyki nauczania edukacji społeczno-przyrodniczej we wczesnej edukacji dziecka.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:rsidR="00C367D3" w:rsidRDefault="00714DEB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Mobilizowanie do przyswojenia niezbędnej wiedzy i opanowania podstawowych umiejętności w zakresie stosowania obserwacji, eksperymentów, gier i zabaw dydaktycznych podczas pracy z dziećmi.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0"/>
        <w:gridCol w:w="363"/>
        <w:gridCol w:w="7085"/>
        <w:gridCol w:w="1540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5C3691">
              <w:t>uczenia się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podstawowych pojęć potrzebnych do prowadzenia  zajęć z edukacji społeczno-przyrodniczej we wczesnej edukacji dzieci oraz zna potrzeby i możliwości edukacyjne dzieci w wieku wczesnoszkolnym;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w zakresie środowiska społeczno i przyrodniczego oraz rolę jaką pełni w nich człowiek, charakteryzuje więzi społeczne i rządzące nimi prawidłowości w odniesieniu do wybranych grup społecznych: rodziny, grupy rówieśniczej;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Ped2P_W06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formułować jasne i szczegółowe wypowiedzi ustne lub pisemne dotyczące wielu tematów z edukacji społeczno-przyrodniczej we wczesnej edukacji oraz wyrazić swoje stanowisko w sprawach będących przedmiotem dyskusji, przedstawiając wady i zalety różnych rozwiązań;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Ped2P_U04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ma pogłębioną świadomość poziomu swojej wiedzy i umiejętności, potrafi samodzielnie i krytycznie je rozszerzać w ramach różnorodnych form doskonalenia, rozumie potrzebę ciągłego rozwoju osobistego oraz potrafi inspirować proces </w:t>
            </w:r>
            <w:r w:rsidR="005C3691">
              <w:rPr>
                <w:rFonts w:ascii="Times New Roman" w:hAnsi="Times New Roman" w:cs="Times New Roman"/>
              </w:rPr>
              <w:t>uc</w:t>
            </w:r>
            <w:r w:rsidR="009E0661">
              <w:rPr>
                <w:rFonts w:ascii="Times New Roman" w:hAnsi="Times New Roman" w:cs="Times New Roman"/>
              </w:rPr>
              <w:t>z</w:t>
            </w:r>
            <w:r w:rsidR="005C3691">
              <w:rPr>
                <w:rFonts w:ascii="Times New Roman" w:hAnsi="Times New Roman" w:cs="Times New Roman"/>
              </w:rPr>
              <w:t>enia się</w:t>
            </w:r>
            <w:r>
              <w:rPr>
                <w:rFonts w:ascii="Times New Roman" w:hAnsi="Times New Roman" w:cs="Times New Roman"/>
              </w:rPr>
              <w:t xml:space="preserve"> dzieci.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keepLines/>
              <w:jc w:val="center"/>
              <w:rPr>
                <w:rFonts w:hint="eastAsia"/>
              </w:rPr>
            </w:pPr>
            <w:r w:rsidRPr="00714DEB">
              <w:t>Ped2P_K01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Znaczenie edukacji w zakresie środowiska społeczno-przyrodniczego w rozwoju dziecka.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wprowadzania dzieci w środowisko społeczno-przyrodnicze.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organizowania i prowadzenia wycieczek.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prowadzenia prostych obserwacji i eksperymentów.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Poznawanie przeszłości Elbląga i okolic oraz wybranych legend o tych terenach.</w:t>
            </w:r>
          </w:p>
          <w:p w:rsidR="00C367D3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Sposoby utrwalania wiedzy dzieci o przyrodzie i społeczeństwie z wykorzystaniem różnych gier i zabaw dydaktycznych.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 w:rsidP="00BA189A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Konstruowanie i wykorzystanie środków dydaktycznych przydatnych na zajęciach z zakresu edukacji przyrodniczej w przedszkolu i szkole.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Analiza podstawowych pojęć z zakresu edukacji przyrodniczej (środowisko, składniki środowiska, ich charakterystyka i właściwości, a zdrowie człowieka).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Poznawanie roślin i zwierząt – charakterystyka wybranych grup. Znaczenie poznawania świata roślin i zwierząt dla dzieci we wczesnej edukacji.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Ochrona przyrody i krajobrazu w treściach edukacji wczesnoszkolnej obszarach wychowania przedszkolnego. </w:t>
            </w:r>
          </w:p>
          <w:p w:rsidR="00BA189A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Budowa  zajęć w przedszkolu i lekcji w edukacji społeczno-przyrodniczej i klasach 1-3.</w:t>
            </w:r>
          </w:p>
          <w:p w:rsidR="00C367D3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 w:rsidRPr="00BA189A">
              <w:rPr>
                <w:rFonts w:ascii="Times New Roman" w:hAnsi="Times New Roman" w:cs="Times New Roman"/>
              </w:rPr>
              <w:t>Próby przeprowadzania projektowanych zajęć dydaktycznych przy wykorzystywaniu metod aktywnych.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lastRenderedPageBreak/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Al. </w:t>
            </w:r>
            <w:proofErr w:type="spellStart"/>
            <w:r>
              <w:rPr>
                <w:rFonts w:ascii="Times New Roman" w:hAnsi="Times New Roman"/>
              </w:rPr>
              <w:t>Khamisy</w:t>
            </w:r>
            <w:proofErr w:type="spellEnd"/>
            <w:r>
              <w:rPr>
                <w:rFonts w:ascii="Times New Roman" w:hAnsi="Times New Roman"/>
              </w:rPr>
              <w:t xml:space="preserve"> D. Rozwijanie pojęć przyrody nieożywionej u dzieci sześcioletnich, Warszawa 1996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A., Edukacja społeczno-przyrodnicza dzieci w wieku przedszkolnym i młodszym szkolnym. Podręcznik dla studentów, Kraków 2013.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S., Przyrodnicze rozumowanie najmłodszych, Rzeszów 1990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Gąsecki, K. (2008). Wychowanie do dialogu z przyrodą w edukacji wczesnoszkolnej. W: A. Komorowska-Zielony (red.). Twórcze działania przyrodnicze i matematyczne w edukacji wczesnoszkolnej. Gdańsk, Wyd. Uniwersytetu Gdańskiego.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Default="00714DEB" w:rsidP="00714DEB">
            <w:pPr>
              <w:suppressAutoHyphens/>
              <w:jc w:val="both"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  <w:p w:rsidR="00C367D3" w:rsidRDefault="00714DEB">
            <w:pPr>
              <w:pStyle w:val="Tekstpodstawowy"/>
              <w:spacing w:after="72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Zioło I., Edukacja środowiskowa na poziomie nauczania zintegrowanego, Kraków 2002.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Cichy D. (red.), </w:t>
            </w:r>
            <w:r>
              <w:rPr>
                <w:rFonts w:ascii="Times New Roman" w:hAnsi="Times New Roman" w:cs="Times New Roman"/>
                <w:i/>
              </w:rPr>
              <w:t>Edukacja środowiskowa w szkole i społeczności lokalnej</w:t>
            </w:r>
            <w:r>
              <w:rPr>
                <w:rFonts w:ascii="Times New Roman" w:hAnsi="Times New Roman" w:cs="Times New Roman"/>
              </w:rPr>
              <w:t>, Wydawnictwo Wyższej Szkoły Pedagogicznej ZNP, Instytut Badań Edukacyjnych, Warszawa 2007.</w:t>
            </w:r>
          </w:p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Dobrosz-Teperek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K. &amp;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Dasiewicz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B. (2009). Edukacja poprzez zmysły i doświadczenia, Meritum, 2, s. 48-52.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>Metody</w:t>
            </w:r>
            <w:r w:rsidR="005C3691">
              <w:t xml:space="preserve">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Zaliczenie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wykonanie teczki młodego nauczyciela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opracowanie projektu wycieczki  (10%)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19"/>
        <w:gridCol w:w="2819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t>3</w:t>
            </w:r>
            <w:r w:rsidR="005C3691">
              <w:t>4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5C369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8</w:t>
            </w:r>
          </w:p>
        </w:tc>
      </w:tr>
    </w:tbl>
    <w:p w:rsidR="00BA189A" w:rsidRDefault="00BA189A" w:rsidP="00BA189A">
      <w:pPr>
        <w:pStyle w:val="Heading2"/>
        <w:ind w:firstLine="0"/>
        <w:jc w:val="left"/>
        <w:rPr>
          <w:rFonts w:ascii="Times New Roman" w:hAnsi="Times New Roman"/>
        </w:rPr>
      </w:pPr>
    </w:p>
    <w:p w:rsidR="00C367D3" w:rsidRPr="00BA189A" w:rsidRDefault="00714DEB" w:rsidP="00BA189A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 w:rsidR="00BA189A">
              <w:rPr>
                <w:b/>
              </w:rPr>
              <w:t>STACJONAR</w:t>
            </w:r>
            <w:r>
              <w:rPr>
                <w:b/>
              </w:rPr>
              <w:t>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hint="eastAsia"/>
              </w:rPr>
            </w:pPr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III/5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lastRenderedPageBreak/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Zaprezentowanie roli nauczyciela w kształceniu umiejętności poznawania środowiska społeczno przyrodniczego we wczesnej edukacji.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Sposoby kształtowania przedsiębiorczości u dzieci (uczniów).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Rozwijanie u studentów umiejętności planowania i realizacji zajęć z dziećmi na coraz wyższym poziomie.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362"/>
        <w:gridCol w:w="7087"/>
        <w:gridCol w:w="1538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5C3691">
              <w:t>uc</w:t>
            </w:r>
            <w:r w:rsidR="0058632A">
              <w:t>z</w:t>
            </w:r>
            <w:r w:rsidR="005C3691">
              <w:t>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ich podstawowych pojęć potrzebnych do prowadzenia  zajęć z edukacji społeczno-przyrodniczej we wczesnej edukacji dzieci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zna założenia metodyczne dotyczące wprowadzania uczniów w środowisko społeczno-przyrodnicze, wskazuje sposoby i zasady przygotowania zajęć przyrodniczych lub społecznych w klasie i w terenie oraz wycieczki, wymienia zasady bezpieczeństwa zajęć w terenie (wycieczki, obserwacje, eksperymenty, gry i zabawy),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Ped2P_W09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potrafi posługiwać się pogłębioną i szczegółową wiedzą teoretyczną z zakresu wczesnej edukacji,  dyscyplin pokrewnych i metodyki edukacji społeczno-przyrodniczej zgodnie z wymaganiami dla danego obszaru i poziomu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>, celem projektowania działań w aspekcie sytuacji dydaktyczno-wychowawczej i opiekuńczej;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wybrać i zastosować właściwe sposoby postępowania typowe dla edukacji społeczno-przyrodniczej dziecka, z uwzględnieniem metod, środków, procedur i dobrych praktyk w celu efektywnego wykonania zadań nauczyciela,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Ped2P_U07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Ped2P_K06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BA189A" w:rsidRDefault="00714DEB" w:rsidP="00BA189A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- </w:t>
            </w:r>
          </w:p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dzieciom samodzielną eksplorację.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Przygotowanie i prezentacja prostych eksperymentów, gier i zabaw dydaktycznych pomocnych w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pracy z zakresu edukacji społeczno przyrodniczej.</w:t>
            </w:r>
            <w:r>
              <w:rPr>
                <w:color w:val="FF0000"/>
              </w:rPr>
              <w:t xml:space="preserve">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Konsultowanie scenariuszy zajęć, a także omawianie i analizowanie obserwowanych i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przeprowadzonych zajęć,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 xml:space="preserve">Pisemne przygotowywanie się do zajęć, dostarczanie wykładowcy, scenariuszy zajęć,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Stosowanie różnorodnych gier i zabaw w nauczaniu treści społeczno-przyrodniczych,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ciwego stosunku do 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color w:val="000000"/>
              </w:rPr>
              <w:t>wykonywaniem zawodu nauczyciela,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:rsidR="00C367D3" w:rsidRDefault="00BA189A" w:rsidP="00BA189A">
            <w:pPr>
              <w:rPr>
                <w:rFonts w:hint="eastAsia"/>
                <w:sz w:val="22"/>
                <w:szCs w:val="22"/>
              </w:rPr>
            </w:pP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>, A. (2005). Aktywizacja uczniów klas początkowych poprzez doświadczenia przyrodnicze. W: J. 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St., Przyrodnicze rozumowanie najmłodszych, Rzeszów 1990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Hemmerling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W. Zabawy w nauczaniu początkowym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Knapik M., Łobos A., W harmonii z naturą. Elementy ekologii w pedagogice i sztuce", Kraków 2011.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>- Kapica G. Rozrywki umysłowe w nauczaniu początkowym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- Walter, G (2004). Żywioły w przedszkolu. Seria: Ogień, Powietrze, Ziemia, Woda, Kielce.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hAnsi="Times New Roman"/>
                <w:color w:val="000000"/>
              </w:rPr>
              <w:t>- Zioło I., Edukacja środowiskowa na poziomie nauczania zintegrowanego, Kraków 2002.</w:t>
            </w:r>
          </w:p>
          <w:p w:rsidR="00C367D3" w:rsidRDefault="00714DEB">
            <w:pPr>
              <w:snapToGrid w:val="0"/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Hemmerling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W. Zabawy w nauczaniu początkowym</w:t>
            </w:r>
          </w:p>
          <w:p w:rsidR="00C367D3" w:rsidRDefault="00714DEB">
            <w:pPr>
              <w:suppressAutoHyphens/>
              <w:snapToGrid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-   Kapica G. Rozrywki umysłowe w nauczaniu początkowym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58632A" w:rsidP="00714DEB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</w:rPr>
              <w:t>Muchacka</w:t>
            </w:r>
            <w:proofErr w:type="spellEnd"/>
            <w:r w:rsidR="00714DEB"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B.(2006). Zabawy badawcze w edukacji przedszkolnej. </w:t>
            </w:r>
            <w:r w:rsidR="00714DEB" w:rsidRPr="00714DEB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 xml:space="preserve">Kraków: Wydawnictwo AP.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Metody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pokaz, doświadczenia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przedmiotowe, projekty, literatura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9E0661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Egzamin.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zeszytu małego badacza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przeprowadzenie doświadczenia 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 w:rsidP="009E0661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5C3691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9E0661">
              <w:t>0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  <w:r w:rsidR="00714DEB">
              <w:rPr>
                <w:b/>
              </w:rPr>
              <w:t xml:space="preserve">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Pr="009E0661" w:rsidRDefault="009E0661" w:rsidP="009E0661">
            <w:pPr>
              <w:spacing w:before="60" w:after="60"/>
              <w:jc w:val="center"/>
              <w:rPr>
                <w:rFonts w:hint="eastAsia"/>
                <w:b/>
              </w:rPr>
            </w:pPr>
            <w:r w:rsidRPr="009E0661"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9E0661">
              <w:rPr>
                <w:b/>
              </w:rPr>
              <w:t>,5</w:t>
            </w:r>
          </w:p>
        </w:tc>
      </w:tr>
    </w:tbl>
    <w:p w:rsidR="00C367D3" w:rsidRDefault="00C367D3">
      <w:pPr>
        <w:rPr>
          <w:rFonts w:hint="eastAsia"/>
        </w:rPr>
      </w:pPr>
    </w:p>
    <w:p w:rsidR="00C367D3" w:rsidRDefault="00C367D3">
      <w:pPr>
        <w:rPr>
          <w:rFonts w:hint="eastAsia"/>
        </w:rPr>
      </w:pPr>
    </w:p>
    <w:sectPr w:rsidR="00C367D3" w:rsidSect="009E0661">
      <w:pgSz w:w="11906" w:h="16838"/>
      <w:pgMar w:top="567" w:right="1134" w:bottom="426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D16"/>
    <w:multiLevelType w:val="multilevel"/>
    <w:tmpl w:val="A2D2C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2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C367D3"/>
    <w:rsid w:val="000F57D2"/>
    <w:rsid w:val="003479ED"/>
    <w:rsid w:val="0058632A"/>
    <w:rsid w:val="005C3691"/>
    <w:rsid w:val="00702439"/>
    <w:rsid w:val="00714DEB"/>
    <w:rsid w:val="009E0661"/>
    <w:rsid w:val="00BA189A"/>
    <w:rsid w:val="00C367D3"/>
    <w:rsid w:val="00FE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7D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C367D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C367D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Znakiwypunktowania">
    <w:name w:val="Znaki wypunktowania"/>
    <w:qFormat/>
    <w:rsid w:val="00C367D3"/>
    <w:rPr>
      <w:rFonts w:ascii="OpenSymbol" w:eastAsia="OpenSymbol" w:hAnsi="OpenSymbol" w:cs="OpenSymbol"/>
    </w:rPr>
  </w:style>
  <w:style w:type="character" w:customStyle="1" w:styleId="ListLabel5">
    <w:name w:val="ListLabel 5"/>
    <w:qFormat/>
    <w:rsid w:val="00C367D3"/>
    <w:rPr>
      <w:rFonts w:cs="Vrinda"/>
      <w:b/>
      <w:color w:val="auto"/>
    </w:rPr>
  </w:style>
  <w:style w:type="character" w:customStyle="1" w:styleId="ListLabel6">
    <w:name w:val="ListLabel 6"/>
    <w:qFormat/>
    <w:rsid w:val="00C367D3"/>
    <w:rPr>
      <w:rFonts w:cs="Vrinda"/>
      <w:b/>
      <w:color w:val="auto"/>
    </w:rPr>
  </w:style>
  <w:style w:type="character" w:customStyle="1" w:styleId="ListLabel12">
    <w:name w:val="ListLabel 12"/>
    <w:qFormat/>
    <w:rsid w:val="00C367D3"/>
    <w:rPr>
      <w:rFonts w:cs="Vrinda"/>
      <w:color w:val="auto"/>
    </w:rPr>
  </w:style>
  <w:style w:type="character" w:customStyle="1" w:styleId="ListLabel13">
    <w:name w:val="ListLabel 13"/>
    <w:qFormat/>
    <w:rsid w:val="00C367D3"/>
    <w:rPr>
      <w:rFonts w:ascii="Times New Roman" w:hAnsi="Times New Roman" w:cs="Vrinda"/>
      <w:color w:val="auto"/>
      <w:sz w:val="24"/>
    </w:rPr>
  </w:style>
  <w:style w:type="paragraph" w:styleId="Nagwek">
    <w:name w:val="header"/>
    <w:basedOn w:val="Normalny"/>
    <w:next w:val="Tekstpodstawowy"/>
    <w:qFormat/>
    <w:rsid w:val="00C367D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367D3"/>
    <w:pPr>
      <w:spacing w:after="140" w:line="276" w:lineRule="auto"/>
    </w:pPr>
  </w:style>
  <w:style w:type="paragraph" w:styleId="Lista">
    <w:name w:val="List"/>
    <w:basedOn w:val="Tekstpodstawowy"/>
    <w:rsid w:val="00C367D3"/>
  </w:style>
  <w:style w:type="paragraph" w:customStyle="1" w:styleId="Caption">
    <w:name w:val="Caption"/>
    <w:basedOn w:val="Normalny"/>
    <w:qFormat/>
    <w:rsid w:val="00C367D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367D3"/>
    <w:pPr>
      <w:suppressLineNumbers/>
    </w:pPr>
  </w:style>
  <w:style w:type="paragraph" w:styleId="Akapitzlist">
    <w:name w:val="List Paragraph"/>
    <w:basedOn w:val="Normalny"/>
    <w:qFormat/>
    <w:rsid w:val="00C367D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C367D3"/>
    <w:pPr>
      <w:suppressLineNumbers/>
    </w:pPr>
  </w:style>
  <w:style w:type="paragraph" w:customStyle="1" w:styleId="Nagwektabeli">
    <w:name w:val="Nagłówek tabeli"/>
    <w:basedOn w:val="Zawartotabeli"/>
    <w:qFormat/>
    <w:rsid w:val="00C367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2318</Words>
  <Characters>13911</Characters>
  <Application>Microsoft Office Word</Application>
  <DocSecurity>0</DocSecurity>
  <Lines>115</Lines>
  <Paragraphs>32</Paragraphs>
  <ScaleCrop>false</ScaleCrop>
  <Company/>
  <LinksUpToDate>false</LinksUpToDate>
  <CharactersWithSpaces>16197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50</cp:revision>
  <dcterms:created xsi:type="dcterms:W3CDTF">2018-12-03T14:38:00Z</dcterms:created>
  <dcterms:modified xsi:type="dcterms:W3CDTF">2019-09-22T10:03:00Z</dcterms:modified>
  <dc:language>pl-PL</dc:language>
</cp:coreProperties>
</file>